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9</w:t>
      </w:r>
      <w:r>
        <w:rPr>
          <w:rFonts w:hint="eastAsia"/>
          <w:color w:val="6787B2"/>
        </w:rPr>
        <w:t>课  精神分裂症患者的护理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560A0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D6B8C7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51AF3A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精神分裂症患者的护理</w:t>
            </w:r>
          </w:p>
        </w:tc>
      </w:tr>
      <w:tr w14:paraId="6C8E257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41E792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2A844AD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14:paraId="133236A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631AC1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2D6F58BB">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46E0257">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了解精神分裂症的原因。</w:t>
            </w:r>
          </w:p>
          <w:p w14:paraId="456764E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掌握精神分裂症的主要临床表现特点。</w:t>
            </w:r>
          </w:p>
          <w:p w14:paraId="54A02DFD">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1A69F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精神分裂症患者的护理</w:t>
            </w:r>
            <w:r>
              <w:rPr>
                <w:rFonts w:hint="eastAsia" w:ascii="Times New Roman" w:hAnsi="宋体"/>
                <w:bCs/>
                <w:szCs w:val="20"/>
              </w:rPr>
              <w:t>，具有娴熟的护理技能和强大的心理素质，保护患者的安全，维护患者的利益。</w:t>
            </w:r>
          </w:p>
        </w:tc>
      </w:tr>
      <w:tr w14:paraId="3A62AD2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CC4B499">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305B325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精神分裂症的原因</w:t>
            </w:r>
          </w:p>
          <w:p w14:paraId="2234274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精神分裂症的主要临床表现特点</w:t>
            </w:r>
          </w:p>
        </w:tc>
      </w:tr>
      <w:tr w14:paraId="7BACDCC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A9AD57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9588D0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4B5CE7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7511B6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15B8C6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1C74C3E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4FE21C9B">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1D7B10F2">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0079BE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54DC38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109D551F">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470745A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28C8D78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56A7765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057ADED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26DF290">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666025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298F0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1EEC65FC">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6EE586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DF13CF3">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20A2F7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249C8F3">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展示精神分裂症的临床特点</w:t>
            </w:r>
          </w:p>
          <w:p w14:paraId="6634C1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一、病因</w:t>
            </w:r>
          </w:p>
          <w:p w14:paraId="6DF022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遗传因素　通过家系调查、孪生子和寄养子调查研究，表明遗传因素在精神分裂症的发生中起主要作用。本病患者近亲中的患病率高于一般人数倍，血缘关系越近，发病率越高。同卵双生子的同病率是异卵双生子的 4 ～ 6 倍。患精神分裂症的母亲所生子女从小寄养出去，生活在正常家庭环境中，成年后仍有较高的患病率。分子遗传技术的进步，使敏感基因的定位成为可能，但目前尚未得出确定性结论。大量的研究结果提示，精神分裂症可能是多基因遗传，由若干基因的叠加作用所致。</w:t>
            </w:r>
          </w:p>
          <w:p w14:paraId="6C61DF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神经生化病理研究　本病的神经生化研究主要有以下方面。</w:t>
            </w:r>
          </w:p>
          <w:p w14:paraId="634E03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（1）多巴胺（DA）假说：有证据支持，认为精神分裂症患者中枢多巴胺功能亢进；典型抗精神病药物均是通过阻断多巴胺受体发挥治疗作用的。</w:t>
            </w:r>
          </w:p>
          <w:p w14:paraId="254CA6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（2）谷氨酸生化假说：谷氨酸是皮层神经元重要的兴奋性递质，研究认为中枢谷氨酸功能不足可能是精神分裂症的病因之一。抗精神病药物的作用机制之一就是增加中枢谷氨酸功能。</w:t>
            </w:r>
          </w:p>
          <w:p w14:paraId="20D707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（3）5- 羟色胺（5-HT）假说：有学者提出精神分裂症可能与 5- 羟色胺代谢障碍有关的假说。非典型抗精神病药物氯氮平、利培酮、奥氮平等除了对中枢多巴胺受体有拮抗作用外，还对 5- 羟色胺受体有很强的拮抗作用。近 10 年来，非典型抗精神病药广泛应用于临床，为 5- 羟色胺对精神分裂症的作用机制提供了依据。</w:t>
            </w:r>
          </w:p>
          <w:p w14:paraId="10E8FA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环境中的生物学和心理社会因素　研究表明，母孕期的病毒感染，围产期、分娩过程中受到损害的新生儿，成年后发生精神分裂症的比例高于对照组。精神分裂症除了与社会阶层、经济状况有关外，临床上还发现，大多数患者的病前性格多表现为内向、孤僻、敏感多疑，多数患者病前 6 个月有相应的生活事件刺激。这些心理社会因素对精神分裂症的发生可能起到诱发的作用。</w:t>
            </w:r>
          </w:p>
          <w:p w14:paraId="1FF8D5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大脑病理和脑结构的变化及神经发育异常假说　研究资料表明，精神分裂症有神经发育异常，精神分裂症可伴有脑结构的变化，这些变化可能缘于遗传控制的脑发育不对称，或与母孕期、围产期感染等产生的并发症。在胚胎期大脑发育的神经病理改变，主要导致心理整合功能异常，而随着个体进入青春期或成年早期，在环境因素的不良刺激下，导致精神分裂症症状的出现。</w:t>
            </w:r>
          </w:p>
          <w:p w14:paraId="26273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二、临床表现</w:t>
            </w:r>
          </w:p>
          <w:p w14:paraId="7E6FC1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分裂症的临床症状十分复杂和多样，几乎精神科的全部精神症状和症状群，在疾病的不同时期和不同类型均可出现，没有任何一个病例能够全部表现出精神分裂症的所有症状。但无论如何，精神分裂症的临床表现具有其特征性，即具有思维、情感、行为意志的不协调和脱离现实环境的特点。</w:t>
            </w:r>
          </w:p>
          <w:p w14:paraId="02A22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（一）感知觉障碍</w:t>
            </w:r>
          </w:p>
          <w:p w14:paraId="797429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分裂症最突出的感知觉障碍是幻觉，以幻听最为常见。其内容可为争论性的、评论性的、命令性的。有时声音重复患者的思想，患者想什么，幻听就重复什么，即思维鸣响。幻视也可见到，常与幻听同时存在。幻味、幻触、感知综合障碍较少见。</w:t>
            </w:r>
          </w:p>
          <w:p w14:paraId="1A7224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20 世纪 80 年代初，英国学者 T.Crow 提出了精神分裂症Ⅰ型综合征和Ⅱ型综合征的概念，即把以“阳性症状”（如幻觉、妄想、行为紊乱等）为主的患者称为Ⅰ型综合征患者；以“阴性症状”（如思维贫乏、情感淡漠、意志减退）为主的患者称为Ⅱ型综合征患者。研究发现，由于两者在纹状体部位 D2 受体数目不同，临床症状和对神经阻滞剂的治疗反应不同，因而预后也不一样。</w:t>
            </w:r>
          </w:p>
          <w:p w14:paraId="76EDB3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（二）思维障碍</w:t>
            </w:r>
          </w:p>
          <w:p w14:paraId="35E250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思维内容障碍　主要为妄想，是精神分裂症的最常见症状，最多见的妄想是被害妄想、关系妄想、钟情妄想、嫉妒妄想、夸大妄想。</w:t>
            </w:r>
          </w:p>
          <w:p w14:paraId="1F835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精神分裂症妄想的主要特点是发生突然，内容离奇，逻辑荒谬，妄想之间无联系甚至相互矛盾。</w:t>
            </w:r>
          </w:p>
          <w:p w14:paraId="3E7EE2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思维联想障碍</w:t>
            </w:r>
          </w:p>
          <w:p w14:paraId="1416F6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（1）思维散漫：是指思维目的性、连贯性障碍。</w:t>
            </w:r>
          </w:p>
          <w:p w14:paraId="4B4E11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患者在交谈时对问题的回答不切题，缺乏一定的逻辑关系，以致使人感到交谈困难，对其言语的主题及用意也不易理解。严重时可发展为破裂性思维。</w:t>
            </w:r>
          </w:p>
          <w:p w14:paraId="0AB3AA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思维破裂：通常发生在病情严重者，指在没有智力损害、意识障碍、情绪激动和精神运动性兴奋的情况下，思维联想过程破裂，缺乏内在意义上的连贯和逻辑。患者的言谈或书写中，虽然单独语句在结构和文法上正确，但主题与主题之间，甚至句与句之间缺乏可理解的联系，听者完全无法理解，根本无法交谈。</w:t>
            </w:r>
          </w:p>
          <w:p w14:paraId="7CFC9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思维贫乏：主要特点是思想内容空虚，概念与词汇贫乏，缺乏主动言语，感到脑子空空，没有东西可想。表现为沉默少语，对一般性询问往往无明确应答性反应，或仅简单地答以“不知道”“没有什么”“是”“否”等，很少加以发挥。</w:t>
            </w:r>
          </w:p>
          <w:p w14:paraId="6A5897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被动体验：精神分裂症患者的联系过程可在无外界因素影响下突然中断，称为思维中断。或涌现大量的强制思维即思维云集，有时思维可突然转折，或出现一些无关的意外的联想。这类联系往往伴有较明显的不自主感，患者感到难以控制自己的思想，并常常做出妄想性的判断，认为自己的思维受外力的控制或操纵。如“身体被安装了先进的仪器”，“身体受到电波的控制”，“自己是一个受人操纵的有线木偶”等。</w:t>
            </w:r>
          </w:p>
          <w:p w14:paraId="2E48A6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思维逻辑障碍</w:t>
            </w:r>
          </w:p>
          <w:p w14:paraId="7557EB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患者用一些很普通的词句、名词，甚至以动作来表达某些特殊的、除了患者自己以外旁人无法理解的意义，称为病理性象征性思维。如患者突然扑向正在行驶的汽车轮胎，表示要投胎。患者往往以同样的方式创造新词，把两个或几个完全无关的词或不完整的字拼凑起来，赋予特殊的意义，即词语新作。</w:t>
            </w:r>
          </w:p>
          <w:p w14:paraId="0D324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（三）情感障碍</w:t>
            </w:r>
          </w:p>
          <w:p w14:paraId="59E185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情感淡漠、情感倒错是本病情感障碍的特征表现。</w:t>
            </w:r>
          </w:p>
          <w:p w14:paraId="0D2D93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情感淡漠　患者缺乏细致或高级情感，表现为对亲朋好友、同事不关心，表情呆板，自发动作和体态语言减少，语调单调，交谈时缺乏眼神接触；病情严重时，对周围任何事物缺乏应有的情感反应，对外界一切刺激无动于衷。</w:t>
            </w:r>
          </w:p>
          <w:p w14:paraId="60C478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情感倒错　情感倒错指认识过程与情感活动之间丧失了协调一致性，情感反应与思维内容不相符合。如满面笑容地诉说自己不幸遭遇，知道亲人意外去世的消息时哈哈大笑等。</w:t>
            </w:r>
          </w:p>
          <w:p w14:paraId="199B66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（四）意志与行为障碍</w:t>
            </w:r>
          </w:p>
          <w:p w14:paraId="37AE61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意志减退　患者的活动减少，缺乏主动性，行为被动、退缩。患者不主动与人交往，对学习、工作缺乏积极主动性，行为懒散，可连续呆坐几个小时而没有任何自发活动，病情严重时对生活的基本要求也丧失，不料理个人卫生，长期不梳洗。</w:t>
            </w:r>
          </w:p>
          <w:p w14:paraId="02AC1B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意向障碍　患者的意向要求与一般常情相违背或为常人所不允许称为意向倒错，如吃一些不能吃的东西，如大便、泥土、昆虫、垃圾等，或无故伤害自己的身体。患者可对一事物产生对立的意向称为矛盾意向，如患者见到护士，伸出手要与护士握手，同时又想把手缩回来。患者顽固拒绝一切称为违拗，如让患者睁眼，患者却使劲闭眼。</w:t>
            </w:r>
          </w:p>
          <w:p w14:paraId="19C154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紧张综合征　以患者全身肌张力增高而得名，包括紧张性木僵和紧张性兴奋两种状态，两者可交替出现，是精神分裂症紧张型的主要诊断依据。木僵时以缄默、随意运动减少或缺失以及精神运动无反应为特征，严重时患者保持一个固定姿势，不语不动，不进饮食，不自动排便，对任何刺激不起反应，可出现蜡样屈曲和空气枕头。木僵患者有时突然出现冲动行为，动作紊乱、做作并带有刻板性，即紧张性兴奋。</w:t>
            </w:r>
          </w:p>
          <w:p w14:paraId="3D6F85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三、临床分型</w:t>
            </w:r>
          </w:p>
          <w:p w14:paraId="36A768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分裂症发展到一定阶段，可根据临床占主导的症状将其划分为几个亚型。临床分型不是固定不变的，有些患者从一个类型转变至另一个类型，或具有几种类型的特征。因临床分型对估计治疗反应和预后有一定指导意义，因此，临床分型有其必要性。</w:t>
            </w:r>
          </w:p>
          <w:p w14:paraId="1F9A12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（一）偏执型</w:t>
            </w:r>
          </w:p>
          <w:p w14:paraId="1E7D5F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偏执型是临床上最常见的一个类型。临床表现以相对稳定的妄想为主，往往伴有与妄想内容相一致的幻觉（特别是幻听），其情感、意志、言语、行为受妄想支配。发病年龄较晚，多在 30 岁以后，起病缓慢，病初表现为敏感多疑，逐渐发展为妄想，妄想以被害、关系、嫉妒、影响等为多见，大多数患者可同时存在几种妄想。幻觉以言语性幻听为多见，内容多对自己不利，患者易发怒、有敌意、恐惧和猜疑，情感和行为常受妄想或幻觉的支配。部分患者在发病数年后，相当长时间内，尚能维持正常生活，一般接触较好，较少出现人格改变和衰退，对抗精神药物治疗反应好，但部分患者的幻觉、妄想症状长期存在。</w:t>
            </w:r>
          </w:p>
          <w:p w14:paraId="38064B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（二）青春型</w:t>
            </w:r>
          </w:p>
          <w:p w14:paraId="425D4E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青春型以情感不协调、思维障碍和行为幼稚为临床特点。多在青春期或成年早期发病，起病较急，病情进展快，多在 2 周内达到高峰。主要表现为思维破裂，言语凌乱，内容荒诞离奇；情绪变化无常、难以捉摸；行为幼稚，扮鬼脸，常有兴奋冲动。患者的本能活动（食欲、性欲）亢进，可有意向倒错，吞食脏食、喝脏水等。幻觉生动，妄想片断，常凌乱不固定，内容荒诞与愚蠢行为相一致。对抗精神病药物反应尚好，预后较偏执型稍差，发病后易反复发作，药物系统治疗和维持治疗可延长缓解期，减少发病。</w:t>
            </w:r>
          </w:p>
          <w:p w14:paraId="2E7177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（三）紧张型</w:t>
            </w:r>
          </w:p>
          <w:p w14:paraId="0B85A4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紧张型多在青壮年发病，起病急，病程呈发作性，可自动缓解，临床表现为紧张型兴奋或紧张型木僵，两者交替出现，或单独发生。在精神分裂症的各个类型中紧张型治疗效果理想，预后最好。</w:t>
            </w:r>
          </w:p>
          <w:p w14:paraId="6A378F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（四）单纯型</w:t>
            </w:r>
          </w:p>
          <w:p w14:paraId="2DD9B6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单纯型较少见，好发于青少年，隐匿起病，常以不知不觉发展起来的离奇行为、社会退缩和工作能力下降为临床特征。临床症状主要是逐渐发展的精神衰退，幻觉和妄想不明显。早期多表现类似“神经衰弱”的症状，精神病性症状不明显，难以发现和可靠地识别，治疗效果较差。</w:t>
            </w:r>
          </w:p>
          <w:p w14:paraId="4E1AA3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（五）未分化型</w:t>
            </w:r>
          </w:p>
          <w:p w14:paraId="24B754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未分化型患者症状符合精神分裂症的诊断标准，但不符合上述任何一种亚型的诊断标准，或为偏执型、青春型或紧张型的混合形式。此型患者在临床较为多见。</w:t>
            </w:r>
          </w:p>
          <w:p w14:paraId="14FF91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除上述五种常见的亚型外，如符合精神分裂症的诊断标准，但不符合上述各型的诊断标准，则归入其他型或待分类的精神分裂症。</w:t>
            </w:r>
          </w:p>
          <w:p w14:paraId="4334C0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四、治疗原则</w:t>
            </w:r>
          </w:p>
          <w:p w14:paraId="66B3B4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分裂症的治疗中，抗精神病药物起着重要作用。支持性心理治疗，改善患者的社会生活环境以及为提高患者社会适应能力的康复措施也十分重要。一般在急性阶段，以抗精神病药物治疗为主。慢性阶段，在药物维持治疗的同时，心理社会康复措施对预防复发和提高患者社会适应能力有十分重要的作用。</w:t>
            </w:r>
          </w:p>
          <w:p w14:paraId="0DE7AB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（一）药物治疗</w:t>
            </w:r>
          </w:p>
          <w:p w14:paraId="69B9A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急性期（4 ～ 8 周）系统药物治疗　首次发病或缓解后复发的患者，抗精神病药物治疗力求系统和充分，以求得到较充分的临床缓解。常用抗精神病药物按作用机制可分为典型药物与非典型药物两类。</w:t>
            </w:r>
          </w:p>
          <w:p w14:paraId="7C3482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（1）典型抗精神病药物：常用的有氯丙嗪、奋乃静、氟哌啶醇、舒必利等。经典抗精神病药物副作用较大，但价格便宜，对精神分裂症的阳性症状疗效肯定。</w:t>
            </w:r>
          </w:p>
          <w:p w14:paraId="73B0E8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非典型抗精神病药物：常用的有氯氮平、利培酮、奥氮平、齐拉西酮、阿立哌唑等。此类药物主要特点是对精神分裂症的阳性症状疗效肯定，对阴性症状也有一定疗效，副作用远小于典型抗精神病药物，但除氯氮平外，价格均较贵。</w:t>
            </w:r>
          </w:p>
          <w:p w14:paraId="167E03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巩固期（1 ～ 6 个月）和维持期（6 个月至下次复燃）治疗　巩固期治疗一般使用急性期药物足量足疗程治疗，否则易复燃。维持期治疗可逐渐减量，一般维持药物治疗剂量越高，复发率越低，不良反应越多；维持药物治疗剂量越低，复发率越高，不良反应越少。只要病情稳定，尽可能减至最低有效剂量，但在临床实践中，最低有效剂量很难确定，所以一般为急性期治疗剂量的 1/3 ～ 1/2。</w:t>
            </w:r>
          </w:p>
          <w:p w14:paraId="54DA22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（二）电痉挛治疗</w:t>
            </w:r>
          </w:p>
          <w:p w14:paraId="72D976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对精神分裂症的兴奋躁动、冲动伤人、木僵或亚木僵状态或明显阴性症状者可考虑使用电痉挛疗法。电痉挛治疗可缩短病程，有利于患者尽快康复。其原理是用短暂适量的电流刺激大脑，引起患者意识丧失，皮层广泛性脑电发放和全身性抽搐。一般上午进行，隔日一次，每周 3 次，总共 6 ～ 12 次。急性患者可每日一次，根据病情连续治疗 3 ～ 6次后改隔日一次。现在在电痉挛前加用静脉麻醉药和肌肉松弛剂，成为无抽搐电休克术。</w:t>
            </w:r>
          </w:p>
          <w:p w14:paraId="28A342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（三）心理治疗和社会支持</w:t>
            </w:r>
          </w:p>
          <w:p w14:paraId="051776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（1）心理治疗必须成为精神分裂症治疗的一部分。心理治疗不仅可以改善患者的精神症状、提高自知力、增强治疗的依从性，还可改善家庭成员间的关系，促进患者与社会的接触。</w:t>
            </w:r>
          </w:p>
          <w:p w14:paraId="4F939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（2）应对患者的亲属进行健康教育，让其了解有关精神分裂症的基本知识，以期增加对患者的理解、支持，减少可能为患者带来的压力如过多的指责、过高的期望等。</w:t>
            </w:r>
          </w:p>
          <w:p w14:paraId="3A70F6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（3）应当向社会公众普及精神卫生知识，使社会对精神病患者多一些宽容和关怀，少一些歧视和孤立。</w:t>
            </w:r>
          </w:p>
          <w:p w14:paraId="759BE8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这些措施对减少精神分裂症患者在社会生活中的应激，降低复发概率，促进患者的心理和社会康复有积极的作用。</w:t>
            </w:r>
          </w:p>
          <w:p w14:paraId="25C35E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五、预后</w:t>
            </w:r>
          </w:p>
          <w:p w14:paraId="5B14E2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精神分裂症的预后与病因、临床特点、病程、治疗的及时性和系统性等因素密切相关。总体而言，在第一次发作的精神分裂症患者中，有 75% 可以达到临床痊愈，约 20% 可保持终生健康。因此，精神分裂症的预后并不像人们想象的那样悲观，而且随着精神疾病治疗方法和药物的不断发展，精神分裂症预后较以前明显改善，约 60% 的患者可以达到社会性缓解，即具备一定的社会功能。</w:t>
            </w:r>
          </w:p>
          <w:p w14:paraId="529B57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预后较好的相关因素有：急性起病，中年以后发病，病程短暂，阳性症状为主或伴有明显的情感症状，病前人格无明显偏离正常，社交与适应能力良好，病情发作与心因关系密切，已婚以及家庭关系和睦等。疾病如能早期发现，早期系统治疗，预后好于未经系统治疗者。通常女性预后优于男性。</w:t>
            </w:r>
            <w:r>
              <w:rPr>
                <w:rFonts w:hint="eastAsia" w:ascii="Times New Roman" w:hAnsi="Times New Roman"/>
                <w:b/>
                <w:color w:val="000000" w:themeColor="text1"/>
                <w:lang w:eastAsia="zh-CN"/>
                <w14:textFill>
                  <w14:solidFill>
                    <w14:schemeClr w14:val="tx1"/>
                  </w14:solidFill>
                </w14:textFill>
              </w:rPr>
              <w:t xml:space="preserve"> </w:t>
            </w:r>
          </w:p>
          <w:p w14:paraId="3D921A0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A3BFFA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展示精神分裂症的临床特点</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207FED7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B832A99">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5972D4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8540B40">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简述心理治疗和社会支持。</w:t>
            </w:r>
          </w:p>
        </w:tc>
        <w:tc>
          <w:tcPr>
            <w:tcW w:w="1366" w:type="dxa"/>
            <w:tcBorders>
              <w:tl2br w:val="nil"/>
              <w:tr2bl w:val="nil"/>
            </w:tcBorders>
            <w:vAlign w:val="center"/>
          </w:tcPr>
          <w:p w14:paraId="30EAB86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D1BBE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9DA3F24">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FE907C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EEEB3E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展示精神分裂症患者的护理</w:t>
            </w:r>
          </w:p>
          <w:p w14:paraId="15149B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一、潜在护理问题</w:t>
            </w:r>
          </w:p>
          <w:p w14:paraId="362CA6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精神分裂症患者主要伴随有以下问题。</w:t>
            </w:r>
          </w:p>
          <w:p w14:paraId="208A83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（1）睡眠形态紊乱。</w:t>
            </w:r>
          </w:p>
          <w:p w14:paraId="4C41F1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（2）营养失调。</w:t>
            </w:r>
          </w:p>
          <w:p w14:paraId="667F11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（3）生活自理缺陷。</w:t>
            </w:r>
          </w:p>
          <w:p w14:paraId="639F4A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（4）不合作。</w:t>
            </w:r>
          </w:p>
          <w:p w14:paraId="18A5A8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（5）思维过程改变。</w:t>
            </w:r>
          </w:p>
          <w:p w14:paraId="5BB5DA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（6）有冲动、暴力行为的危险（对自己或对他人）。</w:t>
            </w:r>
          </w:p>
          <w:p w14:paraId="04D14C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407CCE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（一）日常生活护理</w:t>
            </w:r>
          </w:p>
          <w:p w14:paraId="46D08A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饮食护理　针对不同症状制订饮食计划。暴饮暴食者严格限制入量；异食者限制活动范围；拒食者要查明原因，尽量劝说，耐心协助进食，如对有被害妄想而怀疑饭菜有毒的患者，可由工作人员先尝食以消除其疑虑，或集体用膳，任其自选一份；对有罪恶妄想，认为不配进食的患者，可进行劝说，或将饭菜混拌似残羹剩饭让其安心进餐。必要时给予鼻饲以维持营养；老年患者、药物不良反应引起吞咽困难者进食速度要慢，以流质或半流质饮食为主，防止噎食。</w:t>
            </w:r>
          </w:p>
          <w:p w14:paraId="5E5C28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睡眠护理　了解患者睡眠紊乱的原因，采取不同的处理措施。提供良好的睡眠环境，保持环境安静，温度适宜，避免强光刺激。防止睡眠倒错，白天鼓励患者尽量多参加集体活动，午休时间不宜过长，确保夜间睡眠质量。指导患者使用一些促进睡眠的方法，如睡前喝牛奶、深呼吸、放松术等。对严重睡眠障碍的患者，可遵医嘱用镇静催眠药物辅助睡眠，用药后注意观察患者的睡眠有无改善，并做好记录和交班。</w:t>
            </w:r>
          </w:p>
          <w:p w14:paraId="4C8F3F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个人卫生护理　对生活懒散、木僵或生活不能自理者，要做好日常生活料理。护士在每天早晨督促其起床、刷牙洗脸，饭前便后洗手，不随地吐痰。每晚睡前督促患者洗脚，女患者清洗外阴。定期洗澡、更衣，冬天一般每周 2 次，夏天则要每天 1 次，衣服随脏随换，以保持身体的清洁。每周督促患者剪指（趾）甲 1 次，每月理发 1 次。同时应对患者进行生活技能的训练，最大限度恢复其自立能力，训练过程要循序渐进，不能操之过急，对患者的进步要给予肯定和表扬。</w:t>
            </w:r>
          </w:p>
          <w:p w14:paraId="56506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（二）安全护理</w:t>
            </w:r>
          </w:p>
          <w:p w14:paraId="3AB3CB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提供安全舒适的环境　合理安排患者的房间，病房内物品陈设尽量简单，以防患者损坏或伤人；症状活跃、易激惹、情绪不稳的患者分室而居，并限制其活动范围；有自杀、自伤、外跑及木僵的患者宜住单间，重点看护，有意外及时处理。</w:t>
            </w:r>
          </w:p>
          <w:p w14:paraId="374DB1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掌握病情，加强巡视　凡是有患者活动的地方，都应有护士看护，密切观察患者的动态。多与患者交流，建立良好的护患关系，取得患者的信任，使患者能主动向护士倾诉内心思想。中午、夜间、节假日要加强巡视，防止患者发生意外。对有严重消极、冲动、出走言行以及伴有严重躯体疾病者要安置于离护士站近的重症病房，24 小时重点监护，并做好床头交接班，及时发现不良预兆，严防意外的发生。</w:t>
            </w:r>
          </w:p>
          <w:p w14:paraId="4D99A8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加强安全检查，确保安全　凡患者入院、会客、请假出院返回、外出活动返回时要进行安全检查，严防危险物品带入病房。每周对病房的环境、床单进行 1 次全面的安全检查，查看患者床单元、床头柜内有无暗藏药物、绳带、锐利物品等，确保环境安全。患者服药后要认真检查患者口腔，防止患者藏药或吐药。</w:t>
            </w:r>
          </w:p>
          <w:p w14:paraId="0FCF59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（三）心理护理</w:t>
            </w:r>
          </w:p>
          <w:p w14:paraId="3164E4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应主动接触、关心、尊重患者，取得患者的信任。耐心倾听患者的述说，鼓励其说出对疾病和有关症状的认识及感受，倾听时不要与患者辩论，仅在适当时机（如幻觉减少或妄想动摇时）才对其病态体验提出合理解释。与患者交谈时，态度要亲切，语言温和、具体、明确，给患者足够的时间回答。</w:t>
            </w:r>
          </w:p>
          <w:p w14:paraId="668881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（四）症状护理</w:t>
            </w:r>
          </w:p>
          <w:p w14:paraId="0F88CA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幻觉妄想的护理　受幻觉妄想支配，患者可能有自伤、自杀、伤人、毁物、拒食、逃跑等行为。应根据幻觉妄想的内容，予以针对性护理，注意观察掌握幻觉妄想出现的时间、内容以及患者的反应，并采取相应的护理措施。护士在接触患者时，言行应谨慎，不要在患者面前低声交谈或谈论患者的病情及症状，也不要与患者争辩，更不要批评患者，以免加重病情。根据患者的爱好和特长，鼓励患者参加工娱治疗，以分散其注意力，减少幻觉妄想的频率。</w:t>
            </w:r>
          </w:p>
          <w:p w14:paraId="435E9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意志缺乏、行为退缩为主要表现患者的护理　护士应针对患者生活懒散、无高级意向要求的特点，为其制订长期的生活训练计划，并督促其完成，同时加强基础护理，保证患者的基本需要。</w:t>
            </w:r>
          </w:p>
          <w:p w14:paraId="29C22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冲动行为的护理　处于兴奋状态的患者，应安置在重点病房，加强监护，防止意外事件的发生。当患者出现攻击性行为时，护士要果断做出反应，及时控制兴奋行为，采取必要的保护措施，并及时报告医生处理。对患者态度应和蔼耐心，满足患者合理要求，加强心理沟通，设法稳定患者情绪。对持续兴奋、难以护理的患者，应组织护理查房，研究护理方案，对症处理，观察精神症状改善情况。冲动结束后和患者共同评价冲动前后感受，让患者说出自己的感受，并给予支持和理解。</w:t>
            </w:r>
          </w:p>
          <w:p w14:paraId="3836E6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木僵行为的护理　做好基础护理，保证患者营养和水分的摄入，做好皮肤护理，注意患者大小便的排泄情况，预防并发症的发生。密切观察病情变化，经常巡视患者，警惕患者突然出现紧张性兴奋及其他行为，详细记录病情变化并交班。对患者态度应和蔼耐心，避免言语刺激，各项操作、动作轻柔，使患者舒适。</w:t>
            </w:r>
          </w:p>
          <w:p w14:paraId="59A7C4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外走行为的护理　患者外出要有工作人员陪伴，参加室外活动要专人看护。经常检查门窗，保持完好。工作人员出入病区、办公室，应随手关门，不能将钥匙交给患者使用。针对患者做心理护理，鼓励患者安心住院，尽量满足患者的合理要求。发现患者外走后，应立刻组织寻找并报告有关领导，必要时通知家属或单位协助寻找。患者返院后密切观察，劝导安慰、加强护理，详细记录认真交班。</w:t>
            </w:r>
          </w:p>
          <w:p w14:paraId="7EB2C5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（五）用药护理</w:t>
            </w:r>
          </w:p>
          <w:p w14:paraId="24C24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口服用药　护理人员在给药时要认真负责，督促患者服药，以免其私自藏药。并注意观察有无锥体外系等药物的不良反应，有情况及时向医生说明。</w:t>
            </w:r>
          </w:p>
          <w:p w14:paraId="6FEF4E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注射用药　对不合作的患者要耐心说服，尽量得到患者的配合，必要时在其他医护人员的协助下进行；严格遵循查对制度，准确执行医嘱；注意观察疗效及不良反应，以便及时处理。</w:t>
            </w:r>
          </w:p>
          <w:p w14:paraId="60F573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（六）健康教育</w:t>
            </w:r>
          </w:p>
          <w:p w14:paraId="59F18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（1）教会患者和家属有关精神分裂症的基本知识，使其认识疾病复发的危害，认识药物的维持治疗作用，认识心理治疗对预防疾病复发、恶化的重要性。</w:t>
            </w:r>
          </w:p>
          <w:p w14:paraId="7A0426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（2）教会家属应对各种危机（如自杀、自伤、冲动、毁物、外走）的方法，争取亲友、家庭和社会的支持。</w:t>
            </w:r>
          </w:p>
          <w:p w14:paraId="2A560B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（3）让患者和家属了解有关精神药物知识，教育患者按时复诊，在医生指导下服药，不能擅自增药、减药或停药。教会患者和家属识别药物副作用表现，并能采取适当应急措施。</w:t>
            </w:r>
          </w:p>
          <w:p w14:paraId="5D06EF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（4）教会患者和家属识别疾病复发的早期征兆，如睡眠障碍、情绪不稳、生活懒散、不能正常完成社会功能等，出现早期征兆应及时到医院就诊。</w:t>
            </w:r>
          </w:p>
          <w:p w14:paraId="7AD271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为患者家庭提供帮助，主动提供并解释患者出院后家属可能面对的问题和困难，并与之共同讨论谋求对策，指导家属学会缓解自身焦虑、挫折感的方法，更好地支持、照顾患者，使患者尽快适应家庭、社会，防止疾病的复发。</w:t>
            </w:r>
          </w:p>
          <w:p w14:paraId="79F398C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677B8A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通过教师讲解，了解精神分裂症患者的护理的基本理论知识。</w:t>
            </w:r>
          </w:p>
        </w:tc>
      </w:tr>
      <w:tr w14:paraId="2B451E7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0AC129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1943DD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4F2621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05AE24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精神分裂症患者的护理</w:t>
            </w:r>
            <w:r>
              <w:rPr>
                <w:rFonts w:hint="eastAsia" w:ascii="宋体" w:hAnsi="宋体" w:cs="宋体"/>
                <w:b/>
                <w:bCs w:val="0"/>
                <w:kern w:val="0"/>
                <w:sz w:val="21"/>
                <w:szCs w:val="21"/>
                <w:lang w:val="en-US" w:eastAsia="zh-CN" w:bidi="ar"/>
              </w:rPr>
              <w:t>，让学生知道把共性的护理措施与以患者为中心个性化的护理措施相结合，是实现对不同类型精神分裂症患者最佳护理的基本原则。</w:t>
            </w:r>
          </w:p>
        </w:tc>
        <w:tc>
          <w:tcPr>
            <w:tcW w:w="1366" w:type="dxa"/>
            <w:tcBorders>
              <w:tl2br w:val="nil"/>
              <w:tr2bl w:val="nil"/>
            </w:tcBorders>
            <w:vAlign w:val="center"/>
          </w:tcPr>
          <w:p w14:paraId="2DCFAC3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D32A51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764A331">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27DAF2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10CF525">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简述精神分裂症患者的护理的问题。</w:t>
            </w:r>
          </w:p>
        </w:tc>
        <w:tc>
          <w:tcPr>
            <w:tcW w:w="1366" w:type="dxa"/>
            <w:tcBorders>
              <w:tl2br w:val="nil"/>
              <w:tr2bl w:val="nil"/>
            </w:tcBorders>
            <w:vAlign w:val="center"/>
          </w:tcPr>
          <w:p w14:paraId="43854DF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3A3EF1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06AE6E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1A17107B">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课堂游戏就应为课堂教学服务，当他成为一种摆设，或者是为游戏而游戏的时候，课堂游戏就失去了他的魅力了。</w:t>
            </w:r>
          </w:p>
        </w:tc>
      </w:tr>
      <w:bookmarkEnd w:id="0"/>
    </w:tbl>
    <w:p w14:paraId="1F2548CB"/>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B627E84-1CB7-46F5-BDFC-713ABCDD77D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82991CCB-593F-4314-BF8D-F58C0F6879AF}"/>
  </w:font>
  <w:font w:name="微软雅黑">
    <w:panose1 w:val="020B0503020204020204"/>
    <w:charset w:val="86"/>
    <w:family w:val="auto"/>
    <w:pitch w:val="default"/>
    <w:sig w:usb0="80000287" w:usb1="2ACF3C50" w:usb2="00000016" w:usb3="00000000" w:csb0="0004001F" w:csb1="00000000"/>
    <w:embedRegular r:id="rId3" w:fontKey="{8751E60C-8043-4E89-B055-2BB899206ED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B85E2CC8-2179-44BE-BB15-CDDFABFF0CEC}"/>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1FED2665-D3E8-4169-92A8-85410D78ADFC}"/>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C2900C3"/>
    <w:rsid w:val="1E9C42C4"/>
    <w:rsid w:val="1FB84519"/>
    <w:rsid w:val="2003061B"/>
    <w:rsid w:val="20F13C9B"/>
    <w:rsid w:val="22E75B32"/>
    <w:rsid w:val="238347DF"/>
    <w:rsid w:val="24B477DD"/>
    <w:rsid w:val="278141AB"/>
    <w:rsid w:val="27DD6975"/>
    <w:rsid w:val="28697739"/>
    <w:rsid w:val="28B578A7"/>
    <w:rsid w:val="28C85FAF"/>
    <w:rsid w:val="28DD6518"/>
    <w:rsid w:val="322A12C5"/>
    <w:rsid w:val="34AD60CD"/>
    <w:rsid w:val="34B67F89"/>
    <w:rsid w:val="368D542E"/>
    <w:rsid w:val="388B134B"/>
    <w:rsid w:val="39CD7B28"/>
    <w:rsid w:val="3BC23194"/>
    <w:rsid w:val="3DFF671E"/>
    <w:rsid w:val="421F2EEA"/>
    <w:rsid w:val="436C72A2"/>
    <w:rsid w:val="43CD7F64"/>
    <w:rsid w:val="44B33A23"/>
    <w:rsid w:val="45C91BBA"/>
    <w:rsid w:val="49F8701E"/>
    <w:rsid w:val="4C7F0E23"/>
    <w:rsid w:val="4EC85950"/>
    <w:rsid w:val="4FB50A50"/>
    <w:rsid w:val="50A0169A"/>
    <w:rsid w:val="52E8648C"/>
    <w:rsid w:val="551B2E31"/>
    <w:rsid w:val="566C201F"/>
    <w:rsid w:val="582E68E8"/>
    <w:rsid w:val="59DB4E4A"/>
    <w:rsid w:val="59FE0152"/>
    <w:rsid w:val="5A7C6694"/>
    <w:rsid w:val="5FFC3909"/>
    <w:rsid w:val="600E33E1"/>
    <w:rsid w:val="622A303A"/>
    <w:rsid w:val="63E94CAF"/>
    <w:rsid w:val="6D0921C2"/>
    <w:rsid w:val="6D5910F7"/>
    <w:rsid w:val="723010AC"/>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2025-07-22T09:19:36Z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68327CF8003F42FD98EE1E6501911AF0_13</vt:lpwstr>
  </property>
  <property fmtid="{D5CDD505-2E9C-101B-9397-08002B2CF9AE}" pid="4" name="KSOTemplateDocerSaveRecord">
    <vt:lpwstr>eyJoZGlkIjoiOTcxZjc4Y2ViNTBlZDVmZTI3YTAxZGE1NWVmM2E2NDEiLCJ1c2VySWQiOiI0MDMzMDA2MzYifQ==</vt:lpwstr>
  </property>
</Properties>
</file>